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E081" w14:textId="77777777" w:rsidR="00E84876" w:rsidRDefault="003C42C9">
      <w:pPr>
        <w:pStyle w:val="BodyText"/>
        <w:rPr>
          <w:rFonts w:ascii="Times New Roman" w:hAnsi="Times New Roman"/>
          <w:sz w:val="21"/>
        </w:rPr>
      </w:pPr>
      <w:r>
        <w:rPr>
          <w:rFonts w:ascii="Times New Roman" w:hAnsi="Times New Roman"/>
          <w:noProof/>
          <w:sz w:val="21"/>
        </w:rPr>
        <w:drawing>
          <wp:anchor distT="0" distB="0" distL="0" distR="0" simplePos="0" relativeHeight="2" behindDoc="0" locked="0" layoutInCell="1" allowOverlap="1" wp14:anchorId="7E86DB63" wp14:editId="169B4FAA">
            <wp:simplePos x="0" y="0"/>
            <wp:positionH relativeFrom="column">
              <wp:posOffset>2517140</wp:posOffset>
            </wp:positionH>
            <wp:positionV relativeFrom="paragraph">
              <wp:posOffset>-38100</wp:posOffset>
            </wp:positionV>
            <wp:extent cx="2772410" cy="172275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t="18687" r="-2444" b="-3606"/>
                    <a:stretch>
                      <a:fillRect/>
                    </a:stretch>
                  </pic:blipFill>
                  <pic:spPr bwMode="auto">
                    <a:xfrm>
                      <a:off x="0" y="0"/>
                      <a:ext cx="2772410" cy="1722755"/>
                    </a:xfrm>
                    <a:prstGeom prst="rect">
                      <a:avLst/>
                    </a:prstGeom>
                  </pic:spPr>
                </pic:pic>
              </a:graphicData>
            </a:graphic>
          </wp:anchor>
        </w:drawing>
      </w:r>
    </w:p>
    <w:p w14:paraId="6B09A481" w14:textId="77777777" w:rsidR="00E84876" w:rsidRDefault="00E84876">
      <w:pPr>
        <w:spacing w:line="180" w:lineRule="exact"/>
        <w:ind w:right="572"/>
        <w:jc w:val="center"/>
      </w:pPr>
    </w:p>
    <w:p w14:paraId="6BF8DB6D" w14:textId="77777777" w:rsidR="00E84876" w:rsidRDefault="00E84876">
      <w:pPr>
        <w:spacing w:line="180" w:lineRule="exact"/>
        <w:ind w:right="572"/>
        <w:jc w:val="center"/>
      </w:pPr>
    </w:p>
    <w:p w14:paraId="4506DA76" w14:textId="77777777" w:rsidR="00E84876" w:rsidRDefault="00E84876">
      <w:pPr>
        <w:spacing w:line="180" w:lineRule="exact"/>
        <w:ind w:right="572"/>
        <w:jc w:val="center"/>
      </w:pPr>
    </w:p>
    <w:p w14:paraId="32F7B011" w14:textId="77777777" w:rsidR="00E84876" w:rsidRDefault="00E84876">
      <w:pPr>
        <w:spacing w:line="180" w:lineRule="exact"/>
        <w:ind w:right="572"/>
        <w:jc w:val="center"/>
      </w:pPr>
    </w:p>
    <w:p w14:paraId="632A55CA" w14:textId="77777777" w:rsidR="00E84876" w:rsidRDefault="00E84876">
      <w:pPr>
        <w:spacing w:line="180" w:lineRule="exact"/>
        <w:ind w:right="572"/>
        <w:jc w:val="center"/>
      </w:pPr>
    </w:p>
    <w:p w14:paraId="6A2A0983" w14:textId="77777777" w:rsidR="00E84876" w:rsidRDefault="00E84876">
      <w:pPr>
        <w:spacing w:line="180" w:lineRule="exact"/>
        <w:ind w:right="572"/>
        <w:jc w:val="center"/>
      </w:pPr>
    </w:p>
    <w:p w14:paraId="69BBCC57" w14:textId="77777777" w:rsidR="00E84876" w:rsidRDefault="00E84876">
      <w:pPr>
        <w:spacing w:line="180" w:lineRule="exact"/>
        <w:ind w:right="572"/>
        <w:jc w:val="center"/>
      </w:pPr>
    </w:p>
    <w:p w14:paraId="649B1911" w14:textId="77777777" w:rsidR="00E84876" w:rsidRDefault="00E84876">
      <w:pPr>
        <w:spacing w:line="180" w:lineRule="exact"/>
        <w:ind w:right="572"/>
        <w:jc w:val="center"/>
      </w:pPr>
    </w:p>
    <w:p w14:paraId="2D1D9DDC" w14:textId="77777777" w:rsidR="00E84876" w:rsidRDefault="003C42C9">
      <w:pPr>
        <w:spacing w:before="145"/>
        <w:ind w:left="675" w:right="714"/>
        <w:jc w:val="center"/>
      </w:pPr>
      <w:r>
        <w:rPr>
          <w:b/>
          <w:sz w:val="24"/>
        </w:rPr>
        <w:t>FINANCIAL POLICY</w:t>
      </w:r>
    </w:p>
    <w:p w14:paraId="643DBDFD" w14:textId="77777777" w:rsidR="00E84876" w:rsidRDefault="00E84876">
      <w:pPr>
        <w:pStyle w:val="BodyText"/>
        <w:spacing w:before="10"/>
        <w:rPr>
          <w:b/>
          <w:sz w:val="14"/>
        </w:rPr>
      </w:pPr>
    </w:p>
    <w:p w14:paraId="2FAE6E2D" w14:textId="77777777" w:rsidR="00E84876" w:rsidRDefault="00E84876">
      <w:pPr>
        <w:sectPr w:rsidR="00E84876">
          <w:pgSz w:w="12240" w:h="15840"/>
          <w:pgMar w:top="220" w:right="220" w:bottom="280" w:left="260" w:header="0" w:footer="0" w:gutter="0"/>
          <w:cols w:space="720"/>
          <w:formProt w:val="0"/>
          <w:docGrid w:linePitch="600" w:charSpace="36864"/>
        </w:sectPr>
      </w:pPr>
    </w:p>
    <w:p w14:paraId="51C570F7" w14:textId="77777777" w:rsidR="00E84876" w:rsidRDefault="003C42C9">
      <w:pPr>
        <w:pStyle w:val="BodyText"/>
        <w:spacing w:before="74" w:line="259" w:lineRule="exact"/>
        <w:ind w:left="100"/>
        <w:jc w:val="both"/>
      </w:pPr>
      <w:r>
        <w:t>Dear Patient,</w:t>
      </w:r>
    </w:p>
    <w:p w14:paraId="1E8B8B8C" w14:textId="77777777" w:rsidR="00E84876" w:rsidRDefault="003C42C9">
      <w:pPr>
        <w:pStyle w:val="BodyText"/>
        <w:spacing w:line="259" w:lineRule="exact"/>
        <w:ind w:left="100"/>
        <w:jc w:val="both"/>
      </w:pPr>
      <w:r>
        <w:t>Welcome to our practice!</w:t>
      </w:r>
    </w:p>
    <w:p w14:paraId="6A754F33" w14:textId="77777777" w:rsidR="00E84876" w:rsidRDefault="00E84876">
      <w:pPr>
        <w:pStyle w:val="BodyText"/>
        <w:spacing w:before="12"/>
        <w:rPr>
          <w:sz w:val="17"/>
        </w:rPr>
      </w:pPr>
    </w:p>
    <w:p w14:paraId="316C5376" w14:textId="77777777" w:rsidR="00E84876" w:rsidRDefault="003C42C9">
      <w:pPr>
        <w:pStyle w:val="BodyText"/>
        <w:spacing w:line="218" w:lineRule="auto"/>
        <w:ind w:left="100" w:right="44"/>
        <w:jc w:val="both"/>
      </w:pPr>
      <w:r>
        <w:t>This information is being provided so that you may better understand our billing process and payment policy.</w:t>
      </w:r>
    </w:p>
    <w:p w14:paraId="23CA99FB" w14:textId="77777777" w:rsidR="00E84876" w:rsidRDefault="00E84876">
      <w:pPr>
        <w:pStyle w:val="BodyText"/>
        <w:spacing w:before="4"/>
        <w:rPr>
          <w:sz w:val="18"/>
        </w:rPr>
      </w:pPr>
    </w:p>
    <w:p w14:paraId="2E81E9EE" w14:textId="5EF90F74" w:rsidR="00E84876" w:rsidRDefault="003C42C9">
      <w:pPr>
        <w:pStyle w:val="BodyText"/>
        <w:spacing w:line="218" w:lineRule="auto"/>
        <w:ind w:left="100" w:right="42"/>
        <w:jc w:val="both"/>
      </w:pPr>
      <w:r>
        <w:t xml:space="preserve">If you have any questions about your bill or the policy explained in this information, you may call our billing department between 8 am to 4:15 pm, Monday through Friday at 812-475-1948 </w:t>
      </w:r>
      <w:proofErr w:type="spellStart"/>
      <w:r>
        <w:t>ext</w:t>
      </w:r>
      <w:proofErr w:type="spellEnd"/>
      <w:r>
        <w:t xml:space="preserve"> </w:t>
      </w:r>
      <w:r w:rsidR="008837CB">
        <w:t>315</w:t>
      </w:r>
      <w:r>
        <w:t>.</w:t>
      </w:r>
    </w:p>
    <w:p w14:paraId="48F82EB2" w14:textId="77777777" w:rsidR="00E84876" w:rsidRDefault="00E84876">
      <w:pPr>
        <w:pStyle w:val="BodyText"/>
        <w:spacing w:before="7"/>
        <w:rPr>
          <w:sz w:val="18"/>
        </w:rPr>
      </w:pPr>
    </w:p>
    <w:p w14:paraId="74243755" w14:textId="77777777" w:rsidR="00E84876" w:rsidRDefault="003C42C9">
      <w:pPr>
        <w:pStyle w:val="BodyText"/>
        <w:spacing w:before="1" w:line="218" w:lineRule="auto"/>
        <w:ind w:left="100" w:right="39"/>
        <w:jc w:val="both"/>
      </w:pPr>
      <w:r>
        <w:t xml:space="preserve">When you arrive for your first appointment, you will be asked to complete a patient registration form. It is very important that you provide us with accurate information and notify our office of any changes should they occur. We will also need to make copies of any insurance cards you have. You will also be required to present a valid photo ID. If the patient is a minor, the guardian will have </w:t>
      </w:r>
      <w:r>
        <w:rPr>
          <w:spacing w:val="2"/>
        </w:rPr>
        <w:t xml:space="preserve">to </w:t>
      </w:r>
      <w:r>
        <w:t>submit a valid photo ID. If no form of ID or insurance card is presented on the new patient visit, the patient will be treated as a self-pay</w:t>
      </w:r>
      <w:r>
        <w:rPr>
          <w:spacing w:val="-2"/>
        </w:rPr>
        <w:t xml:space="preserve"> </w:t>
      </w:r>
      <w:r>
        <w:t>patient.</w:t>
      </w:r>
    </w:p>
    <w:p w14:paraId="2C6B9B76" w14:textId="77777777" w:rsidR="00E84876" w:rsidRDefault="00E84876">
      <w:pPr>
        <w:pStyle w:val="BodyText"/>
        <w:rPr>
          <w:sz w:val="17"/>
        </w:rPr>
      </w:pPr>
    </w:p>
    <w:p w14:paraId="3737C0C7" w14:textId="77777777" w:rsidR="00E84876" w:rsidRDefault="003C42C9">
      <w:pPr>
        <w:pStyle w:val="Heading1"/>
      </w:pPr>
      <w:r>
        <w:t>MEDICARE</w:t>
      </w:r>
    </w:p>
    <w:p w14:paraId="70EB73FF" w14:textId="77777777" w:rsidR="00E84876" w:rsidRDefault="003C42C9">
      <w:pPr>
        <w:pStyle w:val="BodyText"/>
        <w:spacing w:before="5" w:line="218" w:lineRule="auto"/>
        <w:ind w:left="100" w:right="40"/>
        <w:jc w:val="both"/>
      </w:pPr>
      <w:r>
        <w:t xml:space="preserve">We will file your claims directly to Medicare and your secondary insurance. If you do not have secondary insurance, your 20% coinsurance and any remaining Medicare deductible is </w:t>
      </w:r>
      <w:r>
        <w:rPr>
          <w:b/>
        </w:rPr>
        <w:t>due at the time of service</w:t>
      </w:r>
      <w:r>
        <w:t>.</w:t>
      </w:r>
    </w:p>
    <w:p w14:paraId="13CDF872" w14:textId="77777777" w:rsidR="00E84876" w:rsidRDefault="00E84876">
      <w:pPr>
        <w:pStyle w:val="BodyText"/>
        <w:spacing w:before="13"/>
        <w:rPr>
          <w:sz w:val="16"/>
        </w:rPr>
      </w:pPr>
    </w:p>
    <w:p w14:paraId="5FC0FC29" w14:textId="77777777" w:rsidR="00E84876" w:rsidRDefault="003C42C9">
      <w:pPr>
        <w:pStyle w:val="Heading1"/>
        <w:spacing w:line="259" w:lineRule="exact"/>
      </w:pPr>
      <w:r>
        <w:t>MEDICAID</w:t>
      </w:r>
    </w:p>
    <w:p w14:paraId="0996AD6E" w14:textId="159C97A4" w:rsidR="00E84876" w:rsidRDefault="003C42C9">
      <w:pPr>
        <w:pStyle w:val="BodyText"/>
        <w:spacing w:before="5" w:line="218" w:lineRule="auto"/>
        <w:ind w:left="100" w:right="38"/>
        <w:jc w:val="both"/>
      </w:pPr>
      <w:r>
        <w:t>We currently accept Indiana Medicaid, Anthem Medicaid (Hoosier Healthwise, Care Connect and HIP)</w:t>
      </w:r>
      <w:r w:rsidR="008837CB">
        <w:t xml:space="preserve"> and</w:t>
      </w:r>
      <w:r>
        <w:t xml:space="preserve"> Managed Health Services (Hoosier Healthwise, Care Connect, and HIP)</w:t>
      </w:r>
      <w:r w:rsidR="008837CB">
        <w:t>.</w:t>
      </w:r>
      <w:r>
        <w:t xml:space="preserve"> Your eligibility is checked, in real time, on the day of your appointment. If you are showing ineligible, payment must be made at time of appointment or rescheduled.</w:t>
      </w:r>
    </w:p>
    <w:p w14:paraId="74880417" w14:textId="77777777" w:rsidR="00E84876" w:rsidRDefault="00E84876">
      <w:pPr>
        <w:pStyle w:val="BodyText"/>
        <w:spacing w:before="12"/>
        <w:rPr>
          <w:sz w:val="16"/>
        </w:rPr>
      </w:pPr>
    </w:p>
    <w:p w14:paraId="2111C9DD" w14:textId="77777777" w:rsidR="00E84876" w:rsidRDefault="003C42C9">
      <w:pPr>
        <w:pStyle w:val="Heading1"/>
        <w:spacing w:line="259" w:lineRule="exact"/>
      </w:pPr>
      <w:r>
        <w:t>INSURANCE</w:t>
      </w:r>
    </w:p>
    <w:p w14:paraId="4279DF27" w14:textId="77777777" w:rsidR="00E84876" w:rsidRDefault="003C42C9">
      <w:pPr>
        <w:pStyle w:val="BodyText"/>
        <w:spacing w:before="6" w:line="218" w:lineRule="auto"/>
        <w:ind w:left="100" w:right="39"/>
        <w:jc w:val="both"/>
      </w:pPr>
      <w:r>
        <w:t xml:space="preserve">We are participating providers with most major medical insurance plans including Blue Cross, Humana, and United Healthcare, along with multiple other insurance companies. If we do not participate in your </w:t>
      </w:r>
      <w:proofErr w:type="gramStart"/>
      <w:r>
        <w:t>particular plan</w:t>
      </w:r>
      <w:proofErr w:type="gramEnd"/>
      <w:r>
        <w:t>, we will make every effort to inform you prior to your appointment, however, it is your responsibility as the patient to verify prior to scheduling an</w:t>
      </w:r>
      <w:r>
        <w:rPr>
          <w:spacing w:val="-5"/>
        </w:rPr>
        <w:t xml:space="preserve"> </w:t>
      </w:r>
      <w:r>
        <w:t>appointment.</w:t>
      </w:r>
    </w:p>
    <w:p w14:paraId="5872BA07" w14:textId="77777777" w:rsidR="00E84876" w:rsidRDefault="00E84876">
      <w:pPr>
        <w:pStyle w:val="BodyText"/>
        <w:spacing w:before="12"/>
        <w:rPr>
          <w:sz w:val="16"/>
        </w:rPr>
      </w:pPr>
    </w:p>
    <w:p w14:paraId="445776BC" w14:textId="77777777" w:rsidR="00E84876" w:rsidRDefault="003C42C9">
      <w:pPr>
        <w:pStyle w:val="Heading1"/>
        <w:spacing w:before="1" w:line="258" w:lineRule="exact"/>
      </w:pPr>
      <w:r>
        <w:t>COPAYS &amp; DEDUCTIBLES</w:t>
      </w:r>
    </w:p>
    <w:p w14:paraId="6A72DC1E" w14:textId="77777777" w:rsidR="00E84876" w:rsidRDefault="003C42C9">
      <w:pPr>
        <w:spacing w:before="7" w:line="218" w:lineRule="auto"/>
        <w:ind w:left="100" w:right="396"/>
        <w:jc w:val="both"/>
        <w:rPr>
          <w:b/>
          <w:sz w:val="20"/>
        </w:rPr>
      </w:pPr>
      <w:r>
        <w:rPr>
          <w:sz w:val="20"/>
        </w:rPr>
        <w:t>To avoid being charged a possible statement fee, co</w:t>
      </w:r>
      <w:r>
        <w:rPr>
          <w:spacing w:val="-26"/>
          <w:sz w:val="20"/>
        </w:rPr>
        <w:t xml:space="preserve"> </w:t>
      </w:r>
      <w:r>
        <w:rPr>
          <w:sz w:val="20"/>
        </w:rPr>
        <w:t xml:space="preserve">pays, coinsurance and deductibles </w:t>
      </w:r>
      <w:r>
        <w:rPr>
          <w:b/>
          <w:sz w:val="20"/>
        </w:rPr>
        <w:t>must be paid at the time of service.</w:t>
      </w:r>
    </w:p>
    <w:p w14:paraId="53735239" w14:textId="77777777" w:rsidR="00E84876" w:rsidRDefault="00E84876">
      <w:pPr>
        <w:pStyle w:val="BodyText"/>
        <w:spacing w:before="10"/>
        <w:rPr>
          <w:b/>
          <w:sz w:val="16"/>
        </w:rPr>
      </w:pPr>
    </w:p>
    <w:p w14:paraId="0A26410F" w14:textId="77777777" w:rsidR="00E84876" w:rsidRDefault="003C42C9">
      <w:pPr>
        <w:pStyle w:val="Heading1"/>
        <w:spacing w:line="240" w:lineRule="auto"/>
      </w:pPr>
      <w:r>
        <w:t>AUTHORIZATIONS &amp; REFERRALS</w:t>
      </w:r>
    </w:p>
    <w:p w14:paraId="789A8296" w14:textId="77777777" w:rsidR="00E84876" w:rsidRDefault="003C42C9">
      <w:pPr>
        <w:pStyle w:val="BodyText"/>
        <w:spacing w:before="91" w:line="218" w:lineRule="auto"/>
        <w:ind w:left="100" w:right="142"/>
        <w:jc w:val="both"/>
      </w:pPr>
      <w:r>
        <w:br w:type="column"/>
      </w:r>
      <w:r>
        <w:t>If your insurance requires prior authorization or referral for any services, we will make every effort to obtain this in a timely manner. Please be aware that medication authorizations make take up to 5 business days to obtain.</w:t>
      </w:r>
    </w:p>
    <w:p w14:paraId="5A909FCA" w14:textId="77777777" w:rsidR="00E84876" w:rsidRDefault="00E84876">
      <w:pPr>
        <w:pStyle w:val="BodyText"/>
        <w:spacing w:before="12"/>
        <w:rPr>
          <w:sz w:val="16"/>
        </w:rPr>
      </w:pPr>
    </w:p>
    <w:p w14:paraId="794EE66A" w14:textId="77777777" w:rsidR="00E84876" w:rsidRDefault="003C42C9">
      <w:pPr>
        <w:pStyle w:val="Heading1"/>
        <w:spacing w:before="1"/>
      </w:pPr>
      <w:r>
        <w:t>SELF PAY</w:t>
      </w:r>
    </w:p>
    <w:p w14:paraId="62EA6F23" w14:textId="77777777" w:rsidR="00E84876" w:rsidRDefault="003C42C9">
      <w:pPr>
        <w:pStyle w:val="BodyText"/>
        <w:spacing w:before="4" w:line="218" w:lineRule="auto"/>
        <w:ind w:left="100" w:right="135"/>
        <w:jc w:val="both"/>
      </w:pPr>
      <w:r>
        <w:t>If you are a self-pay patient, payment is due in full when services are rendered. The following are a list of self-pay fees:</w:t>
      </w:r>
    </w:p>
    <w:p w14:paraId="56B66AA7" w14:textId="77777777" w:rsidR="00E84876" w:rsidRDefault="003C42C9">
      <w:pPr>
        <w:pStyle w:val="ListParagraph"/>
        <w:numPr>
          <w:ilvl w:val="0"/>
          <w:numId w:val="1"/>
        </w:numPr>
        <w:tabs>
          <w:tab w:val="left" w:pos="820"/>
          <w:tab w:val="left" w:pos="821"/>
        </w:tabs>
        <w:rPr>
          <w:sz w:val="20"/>
        </w:rPr>
      </w:pPr>
      <w:r>
        <w:rPr>
          <w:sz w:val="20"/>
        </w:rPr>
        <w:t>New Patient:</w:t>
      </w:r>
      <w:r>
        <w:rPr>
          <w:spacing w:val="-2"/>
          <w:sz w:val="20"/>
        </w:rPr>
        <w:t xml:space="preserve"> </w:t>
      </w:r>
      <w:r>
        <w:rPr>
          <w:sz w:val="20"/>
        </w:rPr>
        <w:t>$150.00</w:t>
      </w:r>
    </w:p>
    <w:p w14:paraId="2F2679D0" w14:textId="77777777" w:rsidR="00E84876" w:rsidRDefault="003C42C9">
      <w:pPr>
        <w:pStyle w:val="ListParagraph"/>
        <w:numPr>
          <w:ilvl w:val="0"/>
          <w:numId w:val="1"/>
        </w:numPr>
        <w:tabs>
          <w:tab w:val="left" w:pos="820"/>
          <w:tab w:val="left" w:pos="821"/>
        </w:tabs>
        <w:spacing w:line="257" w:lineRule="exact"/>
        <w:rPr>
          <w:sz w:val="20"/>
        </w:rPr>
      </w:pPr>
      <w:r>
        <w:rPr>
          <w:sz w:val="20"/>
        </w:rPr>
        <w:t>Established Patient:</w:t>
      </w:r>
      <w:r>
        <w:rPr>
          <w:spacing w:val="1"/>
          <w:sz w:val="20"/>
        </w:rPr>
        <w:t xml:space="preserve"> </w:t>
      </w:r>
      <w:r>
        <w:rPr>
          <w:sz w:val="20"/>
        </w:rPr>
        <w:t>$100.00</w:t>
      </w:r>
    </w:p>
    <w:p w14:paraId="721BDEAD" w14:textId="77777777" w:rsidR="00E84876" w:rsidRDefault="003C42C9">
      <w:pPr>
        <w:pStyle w:val="ListParagraph"/>
        <w:numPr>
          <w:ilvl w:val="0"/>
          <w:numId w:val="1"/>
        </w:numPr>
        <w:tabs>
          <w:tab w:val="left" w:pos="820"/>
          <w:tab w:val="left" w:pos="821"/>
        </w:tabs>
        <w:rPr>
          <w:sz w:val="20"/>
        </w:rPr>
      </w:pPr>
      <w:r>
        <w:rPr>
          <w:sz w:val="20"/>
        </w:rPr>
        <w:t>Acute:</w:t>
      </w:r>
      <w:r>
        <w:rPr>
          <w:spacing w:val="-1"/>
          <w:sz w:val="20"/>
        </w:rPr>
        <w:t xml:space="preserve"> </w:t>
      </w:r>
      <w:r>
        <w:rPr>
          <w:sz w:val="20"/>
        </w:rPr>
        <w:t>$75.00</w:t>
      </w:r>
    </w:p>
    <w:p w14:paraId="323A82F1" w14:textId="77777777" w:rsidR="00E84876" w:rsidRDefault="003C42C9">
      <w:pPr>
        <w:pStyle w:val="ListParagraph"/>
        <w:numPr>
          <w:ilvl w:val="0"/>
          <w:numId w:val="1"/>
        </w:numPr>
        <w:tabs>
          <w:tab w:val="left" w:pos="820"/>
          <w:tab w:val="left" w:pos="821"/>
        </w:tabs>
        <w:rPr>
          <w:sz w:val="20"/>
        </w:rPr>
      </w:pPr>
      <w:r>
        <w:rPr>
          <w:sz w:val="20"/>
        </w:rPr>
        <w:t>Medication Refill: $70.00</w:t>
      </w:r>
    </w:p>
    <w:p w14:paraId="09BE2734" w14:textId="77777777" w:rsidR="00E84876" w:rsidRDefault="003C42C9">
      <w:pPr>
        <w:pStyle w:val="ListParagraph"/>
        <w:numPr>
          <w:ilvl w:val="0"/>
          <w:numId w:val="1"/>
        </w:numPr>
        <w:tabs>
          <w:tab w:val="left" w:pos="820"/>
          <w:tab w:val="left" w:pos="821"/>
        </w:tabs>
        <w:spacing w:line="252" w:lineRule="exact"/>
        <w:rPr>
          <w:sz w:val="20"/>
        </w:rPr>
      </w:pPr>
      <w:r>
        <w:rPr>
          <w:sz w:val="20"/>
        </w:rPr>
        <w:t>Physical:</w:t>
      </w:r>
      <w:r>
        <w:rPr>
          <w:spacing w:val="-1"/>
          <w:sz w:val="20"/>
        </w:rPr>
        <w:t xml:space="preserve"> </w:t>
      </w:r>
      <w:r>
        <w:rPr>
          <w:sz w:val="20"/>
        </w:rPr>
        <w:t>$150.00</w:t>
      </w:r>
    </w:p>
    <w:p w14:paraId="5EF2AC96" w14:textId="77777777" w:rsidR="00E84876" w:rsidRDefault="003C42C9">
      <w:pPr>
        <w:pStyle w:val="BodyText"/>
        <w:spacing w:before="3" w:line="218" w:lineRule="auto"/>
        <w:ind w:left="100" w:right="137"/>
        <w:jc w:val="both"/>
      </w:pPr>
      <w:r>
        <w:t>Additional Services are available with a self-pay fee, please contact our billing department for these charges.</w:t>
      </w:r>
    </w:p>
    <w:p w14:paraId="1ED3E743" w14:textId="77777777" w:rsidR="00E84876" w:rsidRDefault="00E84876">
      <w:pPr>
        <w:pStyle w:val="BodyText"/>
        <w:spacing w:before="9"/>
        <w:rPr>
          <w:sz w:val="16"/>
        </w:rPr>
      </w:pPr>
    </w:p>
    <w:p w14:paraId="425BB6FA" w14:textId="77777777" w:rsidR="00E84876" w:rsidRDefault="003C42C9">
      <w:pPr>
        <w:pStyle w:val="Heading1"/>
      </w:pPr>
      <w:r>
        <w:t>PATIENT STATEMENTS</w:t>
      </w:r>
    </w:p>
    <w:p w14:paraId="53877327" w14:textId="77777777" w:rsidR="00E84876" w:rsidRDefault="003C42C9">
      <w:pPr>
        <w:pStyle w:val="BodyText"/>
        <w:spacing w:before="5" w:line="218" w:lineRule="auto"/>
        <w:ind w:left="100" w:right="135"/>
        <w:jc w:val="both"/>
      </w:pPr>
      <w:r>
        <w:t>Patient statements are mailed on or around the 10</w:t>
      </w:r>
      <w:proofErr w:type="spellStart"/>
      <w:r>
        <w:rPr>
          <w:position w:val="5"/>
          <w:sz w:val="13"/>
        </w:rPr>
        <w:t>th</w:t>
      </w:r>
      <w:proofErr w:type="spellEnd"/>
      <w:r>
        <w:rPr>
          <w:position w:val="5"/>
          <w:sz w:val="13"/>
        </w:rPr>
        <w:t xml:space="preserve"> </w:t>
      </w:r>
      <w:r>
        <w:t>day of each month. Payment is due upon receipt. If you have a question regarding your bill, you must contact our billing department</w:t>
      </w:r>
      <w:r>
        <w:rPr>
          <w:spacing w:val="-2"/>
        </w:rPr>
        <w:t xml:space="preserve"> </w:t>
      </w:r>
      <w:r>
        <w:t>immediately.</w:t>
      </w:r>
    </w:p>
    <w:p w14:paraId="0E59934F" w14:textId="77777777" w:rsidR="00E84876" w:rsidRDefault="00E84876">
      <w:pPr>
        <w:pStyle w:val="BodyText"/>
        <w:spacing w:before="12"/>
        <w:rPr>
          <w:sz w:val="16"/>
        </w:rPr>
      </w:pPr>
    </w:p>
    <w:p w14:paraId="1D750602" w14:textId="77777777" w:rsidR="00E84876" w:rsidRDefault="003C42C9">
      <w:pPr>
        <w:pStyle w:val="Heading1"/>
        <w:spacing w:before="1" w:line="259" w:lineRule="exact"/>
      </w:pPr>
      <w:r>
        <w:t>PAST DUE</w:t>
      </w:r>
      <w:r>
        <w:rPr>
          <w:spacing w:val="-12"/>
        </w:rPr>
        <w:t xml:space="preserve"> </w:t>
      </w:r>
      <w:r>
        <w:t>ACCOUNTS</w:t>
      </w:r>
    </w:p>
    <w:p w14:paraId="2D743912" w14:textId="77777777" w:rsidR="00E84876" w:rsidRDefault="003C42C9">
      <w:pPr>
        <w:pStyle w:val="BodyText"/>
        <w:spacing w:before="5" w:line="218" w:lineRule="auto"/>
        <w:ind w:left="100" w:right="135"/>
        <w:jc w:val="both"/>
      </w:pPr>
      <w:r>
        <w:t xml:space="preserve">If your balance is not paid within </w:t>
      </w:r>
      <w:r>
        <w:rPr>
          <w:b/>
        </w:rPr>
        <w:t xml:space="preserve">30 days </w:t>
      </w:r>
      <w:r>
        <w:t xml:space="preserve">and you have not contacted our office to arrange payment, your account is considered past due. Our office will make every effort to assist you with settling your account. If, however, all efforts fail and you choose to ignore your obligation, we will have no choice but to pursue further action against you </w:t>
      </w:r>
      <w:proofErr w:type="gramStart"/>
      <w:r>
        <w:t>by  turning</w:t>
      </w:r>
      <w:proofErr w:type="gramEnd"/>
      <w:r>
        <w:t xml:space="preserve"> your account to a collection</w:t>
      </w:r>
      <w:r>
        <w:rPr>
          <w:spacing w:val="-7"/>
        </w:rPr>
        <w:t xml:space="preserve"> </w:t>
      </w:r>
      <w:r>
        <w:t>agency.</w:t>
      </w:r>
    </w:p>
    <w:p w14:paraId="5EBE1FCF" w14:textId="77777777" w:rsidR="00E84876" w:rsidRDefault="00E84876">
      <w:pPr>
        <w:pStyle w:val="BodyText"/>
        <w:spacing w:before="12"/>
        <w:rPr>
          <w:sz w:val="16"/>
        </w:rPr>
      </w:pPr>
    </w:p>
    <w:p w14:paraId="3ED731D9" w14:textId="77777777" w:rsidR="00E84876" w:rsidRDefault="003C42C9">
      <w:pPr>
        <w:pStyle w:val="Heading1"/>
        <w:spacing w:line="259" w:lineRule="exact"/>
      </w:pPr>
      <w:r>
        <w:t>RETURNED CHECKS</w:t>
      </w:r>
    </w:p>
    <w:p w14:paraId="60A03004" w14:textId="77777777" w:rsidR="00E84876" w:rsidRDefault="003C42C9">
      <w:pPr>
        <w:pStyle w:val="BodyText"/>
        <w:spacing w:before="6" w:line="218" w:lineRule="auto"/>
        <w:ind w:left="100" w:right="139"/>
        <w:jc w:val="both"/>
      </w:pPr>
      <w:r>
        <w:t xml:space="preserve">If your check is returned from the bank due to ‘Insufficient Funds,’ you will be notified </w:t>
      </w:r>
      <w:r>
        <w:rPr>
          <w:b/>
        </w:rPr>
        <w:t>immediately</w:t>
      </w:r>
      <w:r>
        <w:t xml:space="preserve">. The payment must be made within 10 days of our contact with </w:t>
      </w:r>
      <w:proofErr w:type="gramStart"/>
      <w:r>
        <w:t>you</w:t>
      </w:r>
      <w:proofErr w:type="gramEnd"/>
      <w:r>
        <w:t xml:space="preserve"> or the account will be turned to collections. While you will still be allowed to be seen in our office, all payments must be made via cash or credit card at the time of service. We will no longer accept a check as payment for our</w:t>
      </w:r>
      <w:r>
        <w:rPr>
          <w:spacing w:val="-7"/>
        </w:rPr>
        <w:t xml:space="preserve"> </w:t>
      </w:r>
      <w:r>
        <w:t>services.</w:t>
      </w:r>
    </w:p>
    <w:p w14:paraId="7C5EEFA7" w14:textId="77777777" w:rsidR="00E84876" w:rsidRDefault="00E84876">
      <w:pPr>
        <w:pStyle w:val="BodyText"/>
        <w:spacing w:before="12"/>
        <w:rPr>
          <w:sz w:val="16"/>
        </w:rPr>
      </w:pPr>
    </w:p>
    <w:p w14:paraId="611CD094" w14:textId="77777777" w:rsidR="00E84876" w:rsidRDefault="003C42C9">
      <w:pPr>
        <w:pStyle w:val="Heading1"/>
        <w:spacing w:before="1"/>
      </w:pPr>
      <w:r>
        <w:t>ACCEPTED METHOD OF PAYMENT</w:t>
      </w:r>
    </w:p>
    <w:p w14:paraId="297AA1CC" w14:textId="77777777" w:rsidR="00E84876" w:rsidRDefault="003C42C9">
      <w:pPr>
        <w:pStyle w:val="BodyText"/>
        <w:spacing w:before="2" w:line="218" w:lineRule="auto"/>
        <w:ind w:left="100" w:right="142"/>
        <w:jc w:val="both"/>
      </w:pPr>
      <w:r>
        <w:t>Our office accepts cash, personal checks, Mastercard, Visa, American Express, and Discover.</w:t>
      </w:r>
    </w:p>
    <w:p w14:paraId="609DD564" w14:textId="77777777" w:rsidR="00E84876" w:rsidRDefault="003C42C9">
      <w:pPr>
        <w:pStyle w:val="Heading1"/>
        <w:spacing w:before="1" w:line="204" w:lineRule="auto"/>
        <w:ind w:right="1978"/>
        <w:jc w:val="left"/>
      </w:pPr>
      <w:r>
        <w:t xml:space="preserve">We appreciate your cooperation, </w:t>
      </w:r>
      <w:proofErr w:type="gramStart"/>
      <w:r>
        <w:t>Providers</w:t>
      </w:r>
      <w:proofErr w:type="gramEnd"/>
      <w:r>
        <w:t xml:space="preserve"> and staff at Evansville</w:t>
      </w:r>
      <w:r>
        <w:rPr>
          <w:spacing w:val="-18"/>
        </w:rPr>
        <w:t xml:space="preserve"> </w:t>
      </w:r>
      <w:r>
        <w:t>Clinic</w:t>
      </w:r>
    </w:p>
    <w:p w14:paraId="221045B5" w14:textId="77777777" w:rsidR="00E84876" w:rsidRDefault="00E84876">
      <w:pPr>
        <w:pStyle w:val="BodyText"/>
        <w:spacing w:before="3"/>
        <w:rPr>
          <w:b/>
          <w:sz w:val="16"/>
        </w:rPr>
      </w:pPr>
    </w:p>
    <w:p w14:paraId="654EE534" w14:textId="77777777" w:rsidR="00E84876" w:rsidRDefault="003C42C9">
      <w:pPr>
        <w:ind w:left="100"/>
        <w:jc w:val="both"/>
        <w:rPr>
          <w:b/>
          <w:sz w:val="20"/>
        </w:rPr>
      </w:pPr>
      <w:r>
        <w:rPr>
          <w:b/>
          <w:sz w:val="20"/>
        </w:rPr>
        <w:t>I have read and understand this</w:t>
      </w:r>
      <w:r>
        <w:rPr>
          <w:b/>
          <w:spacing w:val="-15"/>
          <w:sz w:val="20"/>
        </w:rPr>
        <w:t xml:space="preserve"> </w:t>
      </w:r>
      <w:r>
        <w:rPr>
          <w:b/>
          <w:sz w:val="20"/>
        </w:rPr>
        <w:t>Policy.</w:t>
      </w:r>
    </w:p>
    <w:p w14:paraId="1EBBDB6D" w14:textId="77777777" w:rsidR="00E84876" w:rsidRDefault="00E84876">
      <w:pPr>
        <w:pStyle w:val="BodyText"/>
        <w:spacing w:before="6"/>
        <w:rPr>
          <w:b/>
          <w:sz w:val="17"/>
        </w:rPr>
      </w:pPr>
    </w:p>
    <w:p w14:paraId="27DDAEC7" w14:textId="77777777" w:rsidR="00E84876" w:rsidRDefault="003C42C9">
      <w:pPr>
        <w:tabs>
          <w:tab w:val="left" w:pos="2377"/>
          <w:tab w:val="left" w:pos="5537"/>
        </w:tabs>
        <w:spacing w:line="204" w:lineRule="auto"/>
        <w:ind w:left="100" w:right="98"/>
        <w:jc w:val="both"/>
      </w:pPr>
      <w:r>
        <w:rPr>
          <w:b/>
          <w:sz w:val="20"/>
        </w:rPr>
        <w:t>Patient</w:t>
      </w:r>
      <w:r>
        <w:rPr>
          <w:b/>
          <w:spacing w:val="7"/>
          <w:sz w:val="20"/>
        </w:rPr>
        <w:t xml:space="preserve"> </w:t>
      </w:r>
      <w:r>
        <w:rPr>
          <w:b/>
          <w:sz w:val="20"/>
        </w:rPr>
        <w:t>Signature</w:t>
      </w:r>
      <w:r>
        <w:rPr>
          <w:b/>
          <w:w w:val="99"/>
          <w:sz w:val="20"/>
          <w:u w:val="single"/>
        </w:rPr>
        <w:t xml:space="preserve"> </w:t>
      </w:r>
      <w:r>
        <w:rPr>
          <w:b/>
          <w:sz w:val="20"/>
          <w:u w:val="single"/>
        </w:rPr>
        <w:tab/>
      </w:r>
      <w:r>
        <w:rPr>
          <w:b/>
          <w:sz w:val="20"/>
          <w:u w:val="single"/>
        </w:rPr>
        <w:tab/>
      </w:r>
      <w:r>
        <w:rPr>
          <w:b/>
          <w:sz w:val="20"/>
        </w:rPr>
        <w:t xml:space="preserve"> Printed</w:t>
      </w:r>
      <w:r>
        <w:rPr>
          <w:b/>
          <w:spacing w:val="22"/>
          <w:sz w:val="20"/>
        </w:rPr>
        <w:t xml:space="preserve"> </w:t>
      </w:r>
      <w:r>
        <w:rPr>
          <w:b/>
          <w:sz w:val="20"/>
        </w:rPr>
        <w:t>Name</w:t>
      </w:r>
      <w:r>
        <w:rPr>
          <w:b/>
          <w:w w:val="99"/>
          <w:sz w:val="20"/>
          <w:u w:val="single"/>
        </w:rPr>
        <w:t xml:space="preserve"> </w:t>
      </w:r>
      <w:r>
        <w:rPr>
          <w:b/>
          <w:sz w:val="20"/>
          <w:u w:val="single"/>
        </w:rPr>
        <w:tab/>
      </w:r>
      <w:r>
        <w:rPr>
          <w:b/>
          <w:sz w:val="20"/>
          <w:u w:val="single"/>
        </w:rPr>
        <w:tab/>
      </w:r>
      <w:r>
        <w:rPr>
          <w:b/>
          <w:sz w:val="20"/>
        </w:rPr>
        <w:t xml:space="preserve"> Date</w:t>
      </w:r>
      <w:r>
        <w:rPr>
          <w:b/>
          <w:sz w:val="20"/>
          <w:u w:val="single"/>
        </w:rPr>
        <w:t xml:space="preserve"> </w:t>
      </w:r>
      <w:r>
        <w:rPr>
          <w:b/>
          <w:sz w:val="20"/>
          <w:u w:val="single"/>
        </w:rPr>
        <w:tab/>
      </w:r>
    </w:p>
    <w:sectPr w:rsidR="00E84876">
      <w:type w:val="continuous"/>
      <w:pgSz w:w="12240" w:h="15840"/>
      <w:pgMar w:top="220" w:right="220" w:bottom="280" w:left="260" w:header="0" w:footer="0" w:gutter="0"/>
      <w:cols w:num="2" w:space="720" w:equalWidth="0">
        <w:col w:w="5540" w:space="580"/>
        <w:col w:w="5639"/>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1DC"/>
    <w:multiLevelType w:val="multilevel"/>
    <w:tmpl w:val="492C717A"/>
    <w:lvl w:ilvl="0">
      <w:numFmt w:val="bullet"/>
      <w:lvlText w:val=""/>
      <w:lvlJc w:val="left"/>
      <w:pPr>
        <w:ind w:left="820" w:hanging="360"/>
      </w:pPr>
      <w:rPr>
        <w:rFonts w:ascii="Symbol" w:hAnsi="Symbol" w:cs="Symbol" w:hint="default"/>
        <w:w w:val="99"/>
        <w:sz w:val="20"/>
        <w:szCs w:val="20"/>
        <w:lang w:val="en-US" w:eastAsia="en-US" w:bidi="en-US"/>
      </w:rPr>
    </w:lvl>
    <w:lvl w:ilvl="1">
      <w:start w:val="1"/>
      <w:numFmt w:val="bullet"/>
      <w:lvlText w:val=""/>
      <w:lvlJc w:val="left"/>
      <w:pPr>
        <w:ind w:left="1301" w:hanging="360"/>
      </w:pPr>
      <w:rPr>
        <w:rFonts w:ascii="Symbol" w:hAnsi="Symbol" w:cs="Symbol" w:hint="default"/>
        <w:lang w:val="en-US" w:eastAsia="en-US" w:bidi="en-US"/>
      </w:rPr>
    </w:lvl>
    <w:lvl w:ilvl="2">
      <w:start w:val="1"/>
      <w:numFmt w:val="bullet"/>
      <w:lvlText w:val=""/>
      <w:lvlJc w:val="left"/>
      <w:pPr>
        <w:ind w:left="1783" w:hanging="360"/>
      </w:pPr>
      <w:rPr>
        <w:rFonts w:ascii="Symbol" w:hAnsi="Symbol" w:cs="Symbol" w:hint="default"/>
        <w:lang w:val="en-US" w:eastAsia="en-US" w:bidi="en-US"/>
      </w:rPr>
    </w:lvl>
    <w:lvl w:ilvl="3">
      <w:start w:val="1"/>
      <w:numFmt w:val="bullet"/>
      <w:lvlText w:val=""/>
      <w:lvlJc w:val="left"/>
      <w:pPr>
        <w:ind w:left="2265" w:hanging="360"/>
      </w:pPr>
      <w:rPr>
        <w:rFonts w:ascii="Symbol" w:hAnsi="Symbol" w:cs="Symbol" w:hint="default"/>
        <w:lang w:val="en-US" w:eastAsia="en-US" w:bidi="en-US"/>
      </w:rPr>
    </w:lvl>
    <w:lvl w:ilvl="4">
      <w:start w:val="1"/>
      <w:numFmt w:val="bullet"/>
      <w:lvlText w:val=""/>
      <w:lvlJc w:val="left"/>
      <w:pPr>
        <w:ind w:left="2747" w:hanging="360"/>
      </w:pPr>
      <w:rPr>
        <w:rFonts w:ascii="Symbol" w:hAnsi="Symbol" w:cs="Symbol" w:hint="default"/>
        <w:lang w:val="en-US" w:eastAsia="en-US" w:bidi="en-US"/>
      </w:rPr>
    </w:lvl>
    <w:lvl w:ilvl="5">
      <w:start w:val="1"/>
      <w:numFmt w:val="bullet"/>
      <w:lvlText w:val=""/>
      <w:lvlJc w:val="left"/>
      <w:pPr>
        <w:ind w:left="3229" w:hanging="360"/>
      </w:pPr>
      <w:rPr>
        <w:rFonts w:ascii="Symbol" w:hAnsi="Symbol" w:cs="Symbol" w:hint="default"/>
        <w:lang w:val="en-US" w:eastAsia="en-US" w:bidi="en-US"/>
      </w:rPr>
    </w:lvl>
    <w:lvl w:ilvl="6">
      <w:start w:val="1"/>
      <w:numFmt w:val="bullet"/>
      <w:lvlText w:val=""/>
      <w:lvlJc w:val="left"/>
      <w:pPr>
        <w:ind w:left="3711" w:hanging="360"/>
      </w:pPr>
      <w:rPr>
        <w:rFonts w:ascii="Symbol" w:hAnsi="Symbol" w:cs="Symbol" w:hint="default"/>
        <w:lang w:val="en-US" w:eastAsia="en-US" w:bidi="en-US"/>
      </w:rPr>
    </w:lvl>
    <w:lvl w:ilvl="7">
      <w:start w:val="1"/>
      <w:numFmt w:val="bullet"/>
      <w:lvlText w:val=""/>
      <w:lvlJc w:val="left"/>
      <w:pPr>
        <w:ind w:left="4193" w:hanging="360"/>
      </w:pPr>
      <w:rPr>
        <w:rFonts w:ascii="Symbol" w:hAnsi="Symbol" w:cs="Symbol" w:hint="default"/>
        <w:lang w:val="en-US" w:eastAsia="en-US" w:bidi="en-US"/>
      </w:rPr>
    </w:lvl>
    <w:lvl w:ilvl="8">
      <w:start w:val="1"/>
      <w:numFmt w:val="bullet"/>
      <w:lvlText w:val=""/>
      <w:lvlJc w:val="left"/>
      <w:pPr>
        <w:ind w:left="4675" w:hanging="360"/>
      </w:pPr>
      <w:rPr>
        <w:rFonts w:ascii="Symbol" w:hAnsi="Symbol" w:cs="Symbol" w:hint="default"/>
        <w:lang w:val="en-US" w:eastAsia="en-US" w:bidi="en-US"/>
      </w:rPr>
    </w:lvl>
  </w:abstractNum>
  <w:abstractNum w:abstractNumId="1" w15:restartNumberingAfterBreak="0">
    <w:nsid w:val="6CA306FF"/>
    <w:multiLevelType w:val="multilevel"/>
    <w:tmpl w:val="347AAE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76"/>
    <w:rsid w:val="003C42C9"/>
    <w:rsid w:val="008837CB"/>
    <w:rsid w:val="00BB1FBE"/>
    <w:rsid w:val="00E8487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0405"/>
  <w15:docId w15:val="{A4F0AE17-4415-4663-B895-E192DDAE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Palatino Linotype" w:eastAsia="Palatino Linotype" w:hAnsi="Palatino Linotype" w:cs="Palatino Linotype"/>
      <w:sz w:val="22"/>
      <w:lang w:bidi="en-US"/>
    </w:rPr>
  </w:style>
  <w:style w:type="paragraph" w:styleId="Heading1">
    <w:name w:val="heading 1"/>
    <w:basedOn w:val="Normal"/>
    <w:uiPriority w:val="1"/>
    <w:qFormat/>
    <w:pPr>
      <w:spacing w:line="257" w:lineRule="exact"/>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Symbol" w:cs="Symbol"/>
      <w:w w:val="99"/>
      <w:sz w:val="20"/>
      <w:szCs w:val="20"/>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ascii="Georgia" w:hAnsi="Georgia"/>
      <w:b/>
      <w:sz w:val="16"/>
    </w:rPr>
  </w:style>
  <w:style w:type="character" w:customStyle="1" w:styleId="InternetLink">
    <w:name w:val="Internet Link"/>
    <w:rPr>
      <w:color w:val="000080"/>
      <w:u w:val="single"/>
    </w:rPr>
  </w:style>
  <w:style w:type="character" w:customStyle="1" w:styleId="ListLabel11">
    <w:name w:val="ListLabel 11"/>
    <w:qFormat/>
    <w:rPr>
      <w:rFonts w:cs="Symbol"/>
      <w:w w:val="99"/>
      <w:sz w:val="20"/>
      <w:szCs w:val="20"/>
      <w:lang w:val="en-US" w:eastAsia="en-US" w:bidi="en-US"/>
    </w:rPr>
  </w:style>
  <w:style w:type="character" w:customStyle="1" w:styleId="ListLabel12">
    <w:name w:val="ListLabel 12"/>
    <w:qFormat/>
    <w:rPr>
      <w:rFonts w:cs="Symbol"/>
      <w:lang w:val="en-US" w:eastAsia="en-US" w:bidi="en-US"/>
    </w:rPr>
  </w:style>
  <w:style w:type="character" w:customStyle="1" w:styleId="ListLabel13">
    <w:name w:val="ListLabel 13"/>
    <w:qFormat/>
    <w:rPr>
      <w:rFonts w:cs="Symbol"/>
      <w:lang w:val="en-US" w:eastAsia="en-US" w:bidi="en-US"/>
    </w:rPr>
  </w:style>
  <w:style w:type="character" w:customStyle="1" w:styleId="ListLabel14">
    <w:name w:val="ListLabel 14"/>
    <w:qFormat/>
    <w:rPr>
      <w:rFonts w:cs="Symbol"/>
      <w:lang w:val="en-US" w:eastAsia="en-US" w:bidi="en-US"/>
    </w:rPr>
  </w:style>
  <w:style w:type="character" w:customStyle="1" w:styleId="ListLabel15">
    <w:name w:val="ListLabel 15"/>
    <w:qFormat/>
    <w:rPr>
      <w:rFonts w:cs="Symbol"/>
      <w:lang w:val="en-US" w:eastAsia="en-US" w:bidi="en-US"/>
    </w:rPr>
  </w:style>
  <w:style w:type="character" w:customStyle="1" w:styleId="ListLabel16">
    <w:name w:val="ListLabel 16"/>
    <w:qFormat/>
    <w:rPr>
      <w:rFonts w:cs="Symbol"/>
      <w:lang w:val="en-US" w:eastAsia="en-US" w:bidi="en-US"/>
    </w:rPr>
  </w:style>
  <w:style w:type="character" w:customStyle="1" w:styleId="ListLabel17">
    <w:name w:val="ListLabel 17"/>
    <w:qFormat/>
    <w:rPr>
      <w:rFonts w:cs="Symbol"/>
      <w:lang w:val="en-US" w:eastAsia="en-US" w:bidi="en-US"/>
    </w:rPr>
  </w:style>
  <w:style w:type="character" w:customStyle="1" w:styleId="ListLabel18">
    <w:name w:val="ListLabel 18"/>
    <w:qFormat/>
    <w:rPr>
      <w:rFonts w:cs="Symbol"/>
      <w:lang w:val="en-US" w:eastAsia="en-US" w:bidi="en-US"/>
    </w:rPr>
  </w:style>
  <w:style w:type="character" w:customStyle="1" w:styleId="ListLabel19">
    <w:name w:val="ListLabel 19"/>
    <w:qFormat/>
    <w:rPr>
      <w:rFonts w:cs="Symbol"/>
      <w:lang w:val="en-US" w:eastAsia="en-US" w:bidi="en-US"/>
    </w:rPr>
  </w:style>
  <w:style w:type="character" w:customStyle="1" w:styleId="ListLabel20">
    <w:name w:val="ListLabel 20"/>
    <w:qFormat/>
    <w:rPr>
      <w:rFonts w:ascii="Georgia" w:hAnsi="Georgia"/>
      <w:b/>
      <w:sz w:val="16"/>
    </w:rPr>
  </w:style>
  <w:style w:type="character" w:customStyle="1" w:styleId="ListLabel21">
    <w:name w:val="ListLabel 21"/>
    <w:qFormat/>
    <w:rPr>
      <w:rFonts w:cs="Symbol"/>
      <w:w w:val="99"/>
      <w:sz w:val="20"/>
      <w:szCs w:val="20"/>
      <w:lang w:val="en-US" w:eastAsia="en-US" w:bidi="en-US"/>
    </w:rPr>
  </w:style>
  <w:style w:type="character" w:customStyle="1" w:styleId="ListLabel22">
    <w:name w:val="ListLabel 22"/>
    <w:qFormat/>
    <w:rPr>
      <w:rFonts w:cs="Symbol"/>
      <w:lang w:val="en-US" w:eastAsia="en-US" w:bidi="en-US"/>
    </w:rPr>
  </w:style>
  <w:style w:type="character" w:customStyle="1" w:styleId="ListLabel23">
    <w:name w:val="ListLabel 23"/>
    <w:qFormat/>
    <w:rPr>
      <w:rFonts w:cs="Symbol"/>
      <w:lang w:val="en-US" w:eastAsia="en-US" w:bidi="en-US"/>
    </w:rPr>
  </w:style>
  <w:style w:type="character" w:customStyle="1" w:styleId="ListLabel24">
    <w:name w:val="ListLabel 24"/>
    <w:qFormat/>
    <w:rPr>
      <w:rFonts w:cs="Symbol"/>
      <w:lang w:val="en-US" w:eastAsia="en-US" w:bidi="en-US"/>
    </w:rPr>
  </w:style>
  <w:style w:type="character" w:customStyle="1" w:styleId="ListLabel25">
    <w:name w:val="ListLabel 25"/>
    <w:qFormat/>
    <w:rPr>
      <w:rFonts w:cs="Symbol"/>
      <w:lang w:val="en-US" w:eastAsia="en-US" w:bidi="en-US"/>
    </w:rPr>
  </w:style>
  <w:style w:type="character" w:customStyle="1" w:styleId="ListLabel26">
    <w:name w:val="ListLabel 26"/>
    <w:qFormat/>
    <w:rPr>
      <w:rFonts w:cs="Symbol"/>
      <w:lang w:val="en-US" w:eastAsia="en-US" w:bidi="en-US"/>
    </w:rPr>
  </w:style>
  <w:style w:type="character" w:customStyle="1" w:styleId="ListLabel27">
    <w:name w:val="ListLabel 27"/>
    <w:qFormat/>
    <w:rPr>
      <w:rFonts w:cs="Symbol"/>
      <w:lang w:val="en-US" w:eastAsia="en-US" w:bidi="en-US"/>
    </w:rPr>
  </w:style>
  <w:style w:type="character" w:customStyle="1" w:styleId="ListLabel28">
    <w:name w:val="ListLabel 28"/>
    <w:qFormat/>
    <w:rPr>
      <w:rFonts w:cs="Symbol"/>
      <w:lang w:val="en-US" w:eastAsia="en-US" w:bidi="en-US"/>
    </w:rPr>
  </w:style>
  <w:style w:type="character" w:customStyle="1" w:styleId="ListLabel29">
    <w:name w:val="ListLabel 29"/>
    <w:qFormat/>
    <w:rPr>
      <w:rFonts w:cs="Symbol"/>
      <w:lang w:val="en-US" w:eastAsia="en-US" w:bidi="en-US"/>
    </w:rPr>
  </w:style>
  <w:style w:type="character" w:customStyle="1" w:styleId="ListLabel30">
    <w:name w:val="ListLabel 30"/>
    <w:qFormat/>
    <w:rPr>
      <w:rFonts w:ascii="Georgia" w:hAnsi="Georgia"/>
      <w:b/>
      <w:sz w:val="16"/>
    </w:rPr>
  </w:style>
  <w:style w:type="character" w:customStyle="1" w:styleId="ListLabel31">
    <w:name w:val="ListLabel 31"/>
    <w:qFormat/>
    <w:rPr>
      <w:rFonts w:cs="Symbol"/>
      <w:w w:val="99"/>
      <w:sz w:val="20"/>
      <w:szCs w:val="20"/>
      <w:lang w:val="en-US" w:eastAsia="en-US" w:bidi="en-US"/>
    </w:rPr>
  </w:style>
  <w:style w:type="character" w:customStyle="1" w:styleId="ListLabel32">
    <w:name w:val="ListLabel 32"/>
    <w:qFormat/>
    <w:rPr>
      <w:rFonts w:cs="Symbol"/>
      <w:lang w:val="en-US" w:eastAsia="en-US" w:bidi="en-US"/>
    </w:rPr>
  </w:style>
  <w:style w:type="character" w:customStyle="1" w:styleId="ListLabel33">
    <w:name w:val="ListLabel 33"/>
    <w:qFormat/>
    <w:rPr>
      <w:rFonts w:cs="Symbol"/>
      <w:lang w:val="en-US" w:eastAsia="en-US" w:bidi="en-US"/>
    </w:rPr>
  </w:style>
  <w:style w:type="character" w:customStyle="1" w:styleId="ListLabel34">
    <w:name w:val="ListLabel 34"/>
    <w:qFormat/>
    <w:rPr>
      <w:rFonts w:cs="Symbol"/>
      <w:lang w:val="en-US" w:eastAsia="en-US" w:bidi="en-US"/>
    </w:rPr>
  </w:style>
  <w:style w:type="character" w:customStyle="1" w:styleId="ListLabel35">
    <w:name w:val="ListLabel 35"/>
    <w:qFormat/>
    <w:rPr>
      <w:rFonts w:cs="Symbol"/>
      <w:lang w:val="en-US" w:eastAsia="en-US" w:bidi="en-US"/>
    </w:rPr>
  </w:style>
  <w:style w:type="character" w:customStyle="1" w:styleId="ListLabel36">
    <w:name w:val="ListLabel 36"/>
    <w:qFormat/>
    <w:rPr>
      <w:rFonts w:cs="Symbol"/>
      <w:lang w:val="en-US" w:eastAsia="en-US" w:bidi="en-US"/>
    </w:rPr>
  </w:style>
  <w:style w:type="character" w:customStyle="1" w:styleId="ListLabel37">
    <w:name w:val="ListLabel 37"/>
    <w:qFormat/>
    <w:rPr>
      <w:rFonts w:cs="Symbol"/>
      <w:lang w:val="en-US" w:eastAsia="en-US" w:bidi="en-US"/>
    </w:rPr>
  </w:style>
  <w:style w:type="character" w:customStyle="1" w:styleId="ListLabel38">
    <w:name w:val="ListLabel 38"/>
    <w:qFormat/>
    <w:rPr>
      <w:rFonts w:cs="Symbol"/>
      <w:lang w:val="en-US" w:eastAsia="en-US" w:bidi="en-US"/>
    </w:rPr>
  </w:style>
  <w:style w:type="character" w:customStyle="1" w:styleId="ListLabel39">
    <w:name w:val="ListLabel 39"/>
    <w:qFormat/>
    <w:rPr>
      <w:rFonts w:cs="Symbol"/>
      <w:lang w:val="en-US" w:eastAsia="en-US" w:bidi="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pPr>
      <w:spacing w:line="258"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dc:description/>
  <cp:lastModifiedBy>Tara Groves</cp:lastModifiedBy>
  <cp:revision>3</cp:revision>
  <cp:lastPrinted>2022-02-08T15:32:00Z</cp:lastPrinted>
  <dcterms:created xsi:type="dcterms:W3CDTF">2021-04-19T20:20:00Z</dcterms:created>
  <dcterms:modified xsi:type="dcterms:W3CDTF">2022-02-08T15:33:00Z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2016-12-21T00:00:00Z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2019-04-16T00:00:00Z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